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8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F6767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Pr="00905217" w:rsidRDefault="00905217" w:rsidP="00905217">
      <w:pPr>
        <w:rPr>
          <w:lang w:val="en-US"/>
        </w:rPr>
      </w:pPr>
      <w:r w:rsidRPr="00905217">
        <w:rPr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Pr="00905217" w:rsidRDefault="00905217" w:rsidP="00905217">
      <w:pPr>
        <w:rPr>
          <w:lang w:val="en-US"/>
        </w:rPr>
      </w:pPr>
      <w:r w:rsidRPr="00905217">
        <w:rPr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Default="00905217" w:rsidP="00905217">
      <w:pPr>
        <w:rPr>
          <w:lang w:val="en-US"/>
        </w:rPr>
      </w:pPr>
      <w:r w:rsidRPr="00905217">
        <w:rPr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7" w:name="_Toc189288951"/>
      <w:bookmarkStart w:id="8" w:name="_Toc189898380"/>
      <w:r w:rsidRPr="00781D93">
        <w:rPr>
          <w:lang w:val="en-US"/>
        </w:rPr>
        <w:t>Physical channels design – line coding, FEC, CRC, repetition aspects</w:t>
      </w:r>
      <w:bookmarkEnd w:id="7"/>
      <w:bookmarkEnd w:id="8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>
        <w:t>R1-2501435</w:t>
      </w:r>
      <w:r>
        <w:tab/>
        <w:t>Summary #1 for coding aspects of physical channel design</w:t>
      </w:r>
      <w:r>
        <w:tab/>
        <w:t>Moderator (CMCC)</w:t>
      </w:r>
    </w:p>
    <w:p w:rsidR="00BC0624" w:rsidRDefault="00BC0624" w:rsidP="00BC0624">
      <w:r>
        <w:t>R1-2501436</w:t>
      </w:r>
      <w:r>
        <w:tab/>
        <w:t>Summary #2 for coding aspects of physical channel design</w:t>
      </w:r>
      <w:r>
        <w:tab/>
        <w:t>Moderator (CMCC)</w:t>
      </w:r>
    </w:p>
    <w:p w:rsidR="00BC0624" w:rsidRPr="00BC0624" w:rsidRDefault="00BC0624" w:rsidP="00BC0624">
      <w:r>
        <w:t>R1-2501437</w:t>
      </w:r>
      <w:r>
        <w:tab/>
        <w:t>Summary #3 for coding aspects of physical channel design</w:t>
      </w:r>
      <w:r>
        <w:tab/>
        <w:t>Moderator (CMCC)</w:t>
      </w:r>
      <w:bookmarkStart w:id="9" w:name="_GoBack"/>
      <w:bookmarkEnd w:id="9"/>
    </w:p>
    <w:p w:rsidR="00A411A9" w:rsidRPr="00905217" w:rsidRDefault="00A411A9" w:rsidP="00A411A9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10" w:name="_Toc189288952"/>
      <w:bookmarkStart w:id="11" w:name="_Toc189898381"/>
      <w:r w:rsidRPr="00781D93">
        <w:rPr>
          <w:lang w:val="en-US"/>
        </w:rPr>
        <w:t>Timing acquisition and synchronization</w:t>
      </w:r>
      <w:bookmarkEnd w:id="10"/>
      <w:bookmarkEnd w:id="11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</w:t>
      </w:r>
      <w:proofErr w:type="spellStart"/>
      <w:r w:rsidRPr="00781D93">
        <w:rPr>
          <w:i/>
          <w:iCs/>
        </w:rPr>
        <w:t>midamble</w:t>
      </w:r>
      <w:proofErr w:type="spellEnd"/>
      <w:r w:rsidRPr="00781D93">
        <w:rPr>
          <w:i/>
          <w:iCs/>
        </w:rPr>
        <w:t>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lastRenderedPageBreak/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>
        <w:t>R1-2500782</w:t>
      </w:r>
      <w:r>
        <w:tab/>
        <w:t>FL Summary#1 on timing acquisition &amp; synchronization for Ambient IoT</w:t>
      </w:r>
      <w:r>
        <w:tab/>
        <w:t>Apple</w:t>
      </w:r>
    </w:p>
    <w:p w:rsidR="00905217" w:rsidRDefault="00905217" w:rsidP="00905217">
      <w:r>
        <w:t>R1-2500783</w:t>
      </w:r>
      <w:r>
        <w:tab/>
        <w:t>FL Summary#2 on timing acquisition &amp; synchronization for Ambient IoT</w:t>
      </w:r>
      <w:r>
        <w:tab/>
        <w:t>Apple</w:t>
      </w:r>
    </w:p>
    <w:p w:rsidR="00905217" w:rsidRDefault="00905217" w:rsidP="00905217">
      <w:r>
        <w:t>R1-2500784</w:t>
      </w:r>
      <w:r>
        <w:tab/>
        <w:t>FL Summary#3 on timing acquisition &amp; synchronization for Ambient IoT</w:t>
      </w:r>
      <w:r>
        <w:tab/>
        <w:t>Apple</w:t>
      </w:r>
    </w:p>
    <w:p w:rsidR="00905217" w:rsidRPr="00905217" w:rsidRDefault="00905217" w:rsidP="00304E88"/>
    <w:p w:rsidR="00905217" w:rsidRPr="00304E88" w:rsidRDefault="00905217" w:rsidP="00304E88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12" w:name="_Toc189288953"/>
      <w:bookmarkStart w:id="13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2"/>
      <w:bookmarkEnd w:id="13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lastRenderedPageBreak/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P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P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Pr="00AC69F7" w:rsidRDefault="00905217" w:rsidP="00304E88">
      <w:pPr>
        <w:rPr>
          <w:lang w:val="en-US" w:eastAsia="x-none"/>
        </w:rPr>
      </w:pPr>
    </w:p>
    <w:sectPr w:rsidR="00905217" w:rsidRPr="00AC69F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A92" w:rsidRDefault="009D3A92">
      <w:r>
        <w:separator/>
      </w:r>
    </w:p>
  </w:endnote>
  <w:endnote w:type="continuationSeparator" w:id="0">
    <w:p w:rsidR="009D3A92" w:rsidRDefault="009D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A92" w:rsidRDefault="009D3A92">
      <w:r>
        <w:separator/>
      </w:r>
    </w:p>
  </w:footnote>
  <w:footnote w:type="continuationSeparator" w:id="0">
    <w:p w:rsidR="009D3A92" w:rsidRDefault="009D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"/>
  </w:num>
  <w:num w:numId="4">
    <w:abstractNumId w:val="12"/>
  </w:num>
  <w:num w:numId="5">
    <w:abstractNumId w:val="21"/>
  </w:num>
  <w:num w:numId="6">
    <w:abstractNumId w:val="20"/>
  </w:num>
  <w:num w:numId="7">
    <w:abstractNumId w:val="16"/>
  </w:num>
  <w:num w:numId="8">
    <w:abstractNumId w:val="4"/>
  </w:num>
  <w:num w:numId="9">
    <w:abstractNumId w:val="22"/>
  </w:num>
  <w:num w:numId="10">
    <w:abstractNumId w:val="10"/>
  </w:num>
  <w:num w:numId="11">
    <w:abstractNumId w:val="1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6"/>
  </w:num>
  <w:num w:numId="16">
    <w:abstractNumId w:val="14"/>
  </w:num>
  <w:num w:numId="17">
    <w:abstractNumId w:val="3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7"/>
  </w:num>
  <w:num w:numId="28">
    <w:abstractNumId w:val="2"/>
  </w:num>
  <w:num w:numId="29">
    <w:abstractNumId w:val="0"/>
  </w:num>
  <w:num w:numId="30">
    <w:abstractNumId w:val="5"/>
  </w:num>
  <w:num w:numId="31">
    <w:abstractNumId w:val="13"/>
  </w:num>
  <w:num w:numId="32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9101F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4C"/>
    <w:rsid w:val="0033037F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3FE1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5217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A5F55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3B56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67C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B7257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80596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4AFA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1902</Words>
  <Characters>10842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12719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7</cp:revision>
  <dcterms:created xsi:type="dcterms:W3CDTF">2025-02-08T07:33:00Z</dcterms:created>
  <dcterms:modified xsi:type="dcterms:W3CDTF">2025-02-17T08:06:00Z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1739774757</vt:lpwstr>
  </property>
</Properties>
</file>